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40" w:before="0"/>
        <w:jc w:val="center"/>
      </w:pPr>
      <w:r>
        <w:rPr>
          <w:b/>
          <w:sz w:val="36"/>
        </w:rPr>
        <w:t xml:space="preserve">Climate Resilience Brief Report</w:t>
      </w:r>
    </w:p>
    <w:p>
      <w:pPr>
        <w:spacing w:after="160" w:before="0"/>
        <w:jc w:val="center"/>
      </w:pPr>
      <w:r>
        <w:rPr>
          <w:sz w:val="18"/>
          <w:color w:val="666666"/>
        </w:rPr>
        <w:t xml:space="preserve">Generated 18 July 2026  ·  RRAS — LGED Road Resilience Assessment System</w:t>
      </w:r>
    </w:p>
    <w:p>
      <w:pPr>
        <w:spacing w:after="20" w:before="0"/>
        <w:jc w:val="center"/>
      </w:pPr>
      <w:r>
        <w:rPr>
          <w:b/>
          <w:sz w:val="28"/>
        </w:rPr>
        <w:t xml:space="preserve">Amtali (AK High School) RHD- Gazipur GC Via Talukder Hat road.</w:t>
      </w:r>
    </w:p>
    <w:p>
      <w:pPr>
        <w:spacing w:after="20" w:before="0"/>
        <w:jc w:val="center"/>
      </w:pPr>
      <w:r>
        <w:rPr>
          <w:color w:val="555555"/>
        </w:rPr>
        <w:t xml:space="preserve">504092001  ·  Amtali › BARGUNA › Barishal</w:t>
      </w:r>
    </w:p>
    <w:p>
      <w:pPr>
        <w:spacing w:after="160" w:before="0"/>
        <w:jc w:val="center"/>
      </w:pPr>
      <w:r>
        <w:rPr>
          <w:sz w:val="18"/>
          <w:color w:val="777777"/>
        </w:rPr>
        <w:t xml:space="preserve">12.35 km  ·  Upazila Road  ·  BC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1976d2"/>
            <w:vAlign w:val="center"/>
          </w:tcPr>
          <w:p>
            <w:pPr>
              <w:jc w:val="center"/>
              <w:spacing w:before="160" w:after="160"/>
            </w:pPr>
            <w:r>
              <w:rPr>
                <w:b/>
                <w:sz w:val="32"/>
                <w:color w:val="FFFFFF"/>
              </w:rPr>
              <w:t xml:space="preserve">MEDIUM RESILIENCE   ·   Final RI_CC 3.74</w:t>
            </w:r>
          </w:p>
        </w:tc>
      </w:tr>
    </w:tbl>
    <w:p/>
    <w:p>
      <w:pPr>
        <w:spacing w:after="240" w:before="0"/>
        <w:jc w:val="center"/>
      </w:pPr>
      <w:r>
        <w:rPr>
          <w:sz w:val="18"/>
          <w:color w:val="777777"/>
        </w:rPr>
        <w:t xml:space="preserve">SSP SSP5-8.5  ·  Design horizon to 2052</w:t>
      </w:r>
    </w:p>
    <w:p>
      <w:pPr>
        <w:spacing w:after="100" w:before="0"/>
      </w:pPr>
      <w:r>
        <w:rPr>
          <w:b/>
          <w:sz w:val="26"/>
          <w:color w:val="1976d2"/>
        </w:rPr>
        <w:t xml:space="preserve">The Road &amp; Its Climate Outlook</w:t>
      </w:r>
    </w:p>
    <w:p>
      <w:pPr>
        <w:spacing w:after="140" w:before="0"/>
      </w:pPr>
      <w:r>
        <w:t xml:space="preserve">Amtali (AK High School) RHD- Gazipur GC Via Talukder Hat road. (504092001) is a Upazila Road road spanning 12.35 km through Upazila: Amtali, District: BARGUNA, Division: Barishal. Assessed under the SSP5-8.5 climate pathway, with a design horizon to 2052, its computed climate resilience index (RICC) is 3.74 — rated MEDIUM.</w:t>
      </w:r>
    </w:p>
    <w:p>
      <w:pPr>
        <w:spacing w:after="120"/>
      </w:pPr>
      <w:r>
        <w:t xml:space="preserve">The resilience result of 3.74 indicates a medium resilience degree for the Amtali road, suggesting that it may face significant challenges due to climate change by 2046. Under the SSP5-8.5 scenario, the road will likely experience increased precipitation and temperature, with a 45.47% increase in precipitation and a 157.46% increase in temperature. This may lead to more frequent flooding and road damage. The design horizon year of 2046 and the road's 20-year surface design life require proactive adaptation measures.</w:t>
      </w:r>
    </w:p>
    <w:p>
      <w:pPr>
        <w:spacing w:after="60"/>
        <w:ind w:left="360" w:hanging="360"/>
      </w:pPr>
      <w:r>
        <w:t xml:space="preserve">• </w:t>
      </w:r>
      <w:r>
        <w:t xml:space="preserve">Upgrade</w:t>
      </w:r>
    </w:p>
    <w:p>
      <w:pPr>
        <w:spacing w:after="60"/>
        <w:ind w:left="360" w:hanging="360"/>
      </w:pPr>
      <w:r>
        <w:t xml:space="preserve">• </w:t>
      </w:r>
      <w:r>
        <w:t xml:space="preserve">Enhanced maintenance and retrofit</w:t>
      </w:r>
    </w:p>
    <w:p>
      <w:pPr>
        <w:spacing w:after="60"/>
        <w:ind w:left="360" w:hanging="360"/>
      </w:pPr>
      <w:r>
        <w:t xml:space="preserve">• </w:t>
      </w:r>
      <w:r>
        <w:t xml:space="preserve">Monitor and learn</w:t>
      </w:r>
    </w:p>
    <w:p>
      <w:pPr>
        <w:spacing w:after="60"/>
        <w:ind w:left="360" w:hanging="360"/>
      </w:pPr>
      <w:r>
        <w:t xml:space="preserve">• </w:t>
      </w:r>
      <w:r>
        <w:t xml:space="preserve">Improve drainage systems to mitigate monsoon flooding</w:t>
      </w:r>
    </w:p>
    <w:p>
      <w:pPr>
        <w:spacing w:after="60"/>
        <w:ind w:left="360" w:hanging="360"/>
      </w:pPr>
      <w:r>
        <w:t xml:space="preserve">• </w:t>
      </w:r>
      <w:r>
        <w:t xml:space="preserve">Implement embankment protection measures to prevent erosion</w:t>
      </w:r>
    </w:p>
    <w:p>
      <w:pPr>
        <w:spacing w:after="60"/>
        <w:ind w:left="360" w:hanging="360"/>
      </w:pPr>
      <w:r>
        <w:t xml:space="preserve">• </w:t>
      </w:r>
      <w:r>
        <w:t xml:space="preserve">Regularly inspect and maintain the road's BC surface to prevent damage from increased precipitation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rPr>
          <w:b/>
          <w:sz w:val="26"/>
          <w:color w:val="1976d2"/>
        </w:rPr>
        <w:t xml:space="preserve">Recommended Adaptation Measures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E8F0FB"/>
            <w:tcMar>
              <w:top w:w="160" w:type="dxa"/>
              <w:bottom w:w="160" w:type="dxa"/>
              <w:left w:w="200" w:type="dxa"/>
              <w:right w:w="200" w:type="dxa"/>
            </w:tcMar>
          </w:tcPr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Upgrade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Enhanced maintenance and retrofit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Monitor and learn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Improve drainage systems to mitigate monsoon flooding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Implement embankment protection measures to prevent erosion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Regularly inspect and maintain the road's BC surface to prevent damage from increased precipitation</w:t>
            </w:r>
          </w:p>
        </w:tc>
      </w:tr>
    </w:tbl>
    <w:p/>
    <w:p>
      <w:pPr>
        <w:spacing w:after="100" w:before="0"/>
      </w:pPr>
      <w:r>
        <w:rPr>
          <w:b/>
          <w:sz w:val="26"/>
          <w:color w:val="1976d2"/>
        </w:rPr>
        <w:t xml:space="preserve">Road Alignment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5334000" cy="3081867"/>
            <wp:effectExtent l="0" t="0" r="0" b="0"/>
            <wp:docPr id="1001" name="Road Alignment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Road Alignment Sketch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0"/>
        <w:jc w:val="center"/>
      </w:pPr>
      <w:r>
        <w:rPr>
          <w:sz w:val="16"/>
          <w:color w:val="999999"/>
        </w:rPr>
        <w:t xml:space="preserve">Map snapshot (OpenStreetMap) — for reference only. See the Road Evaluation page for the live interactive map.</w:t>
      </w:r>
    </w:p>
    <w:p>
      <w:pPr>
        <w:spacing w:after="60" w:before="0"/>
      </w:pPr>
      <w:r>
        <w:rPr>
          <w:b/>
          <w:sz w:val="20"/>
          <w:color w:val="868e96"/>
        </w:rPr>
        <w:t xml:space="preserve">Key Figures</w:t>
      </w:r>
    </w:p>
    <w:p>
      <w:pPr>
        <w:spacing w:after="40" w:before="0"/>
      </w:pPr>
      <w:r>
        <w:rPr>
          <w:sz w:val="18"/>
          <w:color w:val="555555"/>
        </w:rPr>
        <w:t xml:space="preserve">AAR vs. baseline (1995–2014): Precip 45.5%  ·  Temp 157.5%</w:t>
      </w:r>
    </w:p>
    <w:p>
      <w:pPr>
        <w:spacing w:after="40" w:before="0"/>
      </w:pPr>
      <w:r>
        <w:rPr>
          <w:sz w:val="18"/>
          <w:color w:val="555555"/>
        </w:rPr>
        <w:t xml:space="preserve">RI_CC — Precip 3.74  ·  Temp 4.15  ·  Final 3.74</w:t>
      </w:r>
    </w:p>
    <w:p>
      <w:pPr>
        <w:spacing w:after="200" w:before="0"/>
      </w:pPr>
      <w:r>
        <w:rPr>
          <w:sz w:val="16"/>
          <w:color w:val="777777"/>
        </w:rPr>
        <w:t xml:space="preserve">SSP scenario: SSP5-8.5 — Fossil-fuelled Development: a high-emissions pathway, roughly +4.4°C global mean warming by 2100 vs. pre-industrial levels.</w:t>
      </w:r>
    </w:p>
    <w:p>
      <w:pPr>
        <w:spacing w:after="120" w:before="0"/>
      </w:pPr>
      <w:r>
        <w:rPr>
          <w:sz w:val="16"/>
          <w:color w:val="999999"/>
        </w:rPr>
        <w:t xml:space="preserve">Generated by RRAS — LGED Road Resilience Assessment System, developed by CReLIC. For internal DPP preparation use.</w:t>
      </w:r>
    </w:p>
    <w:sectPr>
      <w:pgSz w:w="11906" w:h="16838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Settings" Type="http://schemas.openxmlformats.org/officeDocument/2006/relationships/settings" Target="settings.xml"/><Relationship Id="rIdImage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RRAS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RRAS Climate Resilience Brief Report</dc:title>
  <dc:creator>RRAS — LGED Road Resilience Assessment System</dc:creator>
  <cp:lastModifiedBy>RRAS</cp:lastModifiedBy>
  <dcterms:created xsi:type="dcterms:W3CDTF">2026-07-18T20:14:34+00:00</dcterms:created>
  <dcterms:modified xsi:type="dcterms:W3CDTF">2026-07-18T20:14:34+00:00</dcterms:modified>
</cp:coreProperties>
</file>