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40" w:before="0"/>
        <w:jc w:val="center"/>
      </w:pPr>
      <w:r>
        <w:rPr>
          <w:b/>
          <w:sz w:val="36"/>
        </w:rPr>
        <w:t xml:space="preserve">Climate Resilience Brief Report</w:t>
      </w:r>
    </w:p>
    <w:p>
      <w:pPr>
        <w:spacing w:after="160" w:before="0"/>
        <w:jc w:val="center"/>
      </w:pPr>
      <w:r>
        <w:rPr>
          <w:sz w:val="18"/>
          <w:color w:val="666666"/>
        </w:rPr>
        <w:t xml:space="preserve">Generated 18 July 2026  ·  RRAS — LGED Road Resilience Assessment System</w:t>
      </w:r>
    </w:p>
    <w:p>
      <w:pPr>
        <w:spacing w:after="20" w:before="0"/>
        <w:jc w:val="center"/>
      </w:pPr>
      <w:r>
        <w:rPr>
          <w:b/>
          <w:sz w:val="28"/>
        </w:rPr>
        <w:t xml:space="preserve">Nashratpur-Durgapur Via Kundogram</w:t>
      </w:r>
    </w:p>
    <w:p>
      <w:pPr>
        <w:spacing w:after="20" w:before="0"/>
        <w:jc w:val="center"/>
      </w:pPr>
      <w:r>
        <w:rPr>
          <w:color w:val="555555"/>
        </w:rPr>
        <w:t xml:space="preserve">110062001  ·  Adamdighi › BOGURA › Rajshahi</w:t>
      </w:r>
    </w:p>
    <w:p>
      <w:pPr>
        <w:spacing w:after="160" w:before="0"/>
        <w:jc w:val="center"/>
      </w:pPr>
      <w:r>
        <w:rPr>
          <w:sz w:val="18"/>
          <w:color w:val="777777"/>
        </w:rPr>
        <w:t xml:space="preserve">10.17 km  ·  Upazila Road  ·  BC</w:t>
      </w:r>
    </w:p>
    <w:tbl>
      <w:tblPr>
        <w:tblW w:w="9000" w:type="dxa"/>
      </w:tblPr>
      <w:tblGrid>
        <w:gridCol w:w="9000"/>
      </w:tblGrid>
      <w:tr>
        <w:tc>
          <w:tcPr>
            <w:tcW w:w="9000" w:type="dxa"/>
            <w:shd w:val="clear" w:fill="1976d2"/>
            <w:vAlign w:val="center"/>
          </w:tcPr>
          <w:p>
            <w:pPr>
              <w:jc w:val="center"/>
              <w:spacing w:before="160" w:after="160"/>
            </w:pPr>
            <w:r>
              <w:rPr>
                <w:b/>
                <w:sz w:val="32"/>
                <w:color w:val="FFFFFF"/>
              </w:rPr>
              <w:t xml:space="preserve">MEDIUM RESILIENCE   ·   Final RI_CC 5.00</w:t>
            </w:r>
          </w:p>
        </w:tc>
      </w:tr>
    </w:tbl>
    <w:p/>
    <w:p>
      <w:pPr>
        <w:spacing w:after="240" w:before="0"/>
        <w:jc w:val="center"/>
      </w:pPr>
      <w:r>
        <w:rPr>
          <w:sz w:val="18"/>
          <w:color w:val="777777"/>
        </w:rPr>
        <w:t xml:space="preserve">SSP SSP5-8.5  ·  Design horizon to 2052</w:t>
      </w:r>
    </w:p>
    <w:p>
      <w:pPr>
        <w:spacing w:after="100" w:before="0"/>
      </w:pPr>
      <w:r>
        <w:rPr>
          <w:b/>
          <w:sz w:val="26"/>
          <w:color w:val="1976d2"/>
        </w:rPr>
        <w:t xml:space="preserve">The Road &amp; Its Climate Outlook</w:t>
      </w:r>
    </w:p>
    <w:p>
      <w:pPr>
        <w:spacing w:after="140" w:before="0"/>
      </w:pPr>
      <w:r>
        <w:t xml:space="preserve">Nashratpur-Durgapur Via Kundogram (110062001) is a Upazila Road road spanning 10.17 km through Upazila: Adamdighi, District: BOGURA, Division: Rajshahi. Assessed under the SSP5-8.5 climate pathway, with a design horizon to 2052, its computed climate resilience index (RICC) is 5.00 — rated MEDIUM.</w:t>
      </w:r>
    </w:p>
    <w:p>
      <w:pPr>
        <w:spacing w:after="120"/>
      </w:pPr>
      <w:r>
        <w:t xml:space="preserve">The Nashratpur-Durgapur Via Kundogram road, located in Adamdighi, Bogura, is expected to face significant climate-related challenges by its design horizon year of 2046. Under the SSP5-8.5 high-emissions pathway, the road will likely experience a 25.15% increase in precipitation and a 45.91% rise in temperature compared to the baseline period. Given its location in a non-coastal area, this road is particularly vulnerable to intensifying monsoon rainfall and flash flooding, as well as waterlogging on low-lying areas. The increased precipitation may lead to erosion and damage to the road's surface, while the rising temperatures may cause the bituminous surface to soften and accelerate rutting.</w:t>
      </w:r>
    </w:p>
    <w:p>
      <w:pPr>
        <w:spacing w:after="120"/>
      </w:pPr>
      <w:r>
        <w:t xml:space="preserve">The computed resilience result of 5.00, indicating a medium resilience degree, suggests that the road requires proactive measures to enhance its resilience to climate-related hazards. The baseline engineering actions recommended for this degree of resilience include upgrade, enhanced maintenance and retrofit, and monitor and learn. To address the specific climate-related challenges faced by this road, additional adaptation measures should be considered.</w:t>
      </w:r>
    </w:p>
    <w:p>
      <w:pPr>
        <w:spacing w:after="60"/>
        <w:ind w:left="360" w:hanging="360"/>
      </w:pPr>
      <w:r>
        <w:t xml:space="preserve">• </w:t>
      </w:r>
      <w:r>
        <w:t xml:space="preserve">Upgrade</w:t>
      </w:r>
    </w:p>
    <w:p>
      <w:pPr>
        <w:spacing w:after="60"/>
        <w:ind w:left="360" w:hanging="360"/>
      </w:pPr>
      <w:r>
        <w:t xml:space="preserve">• </w:t>
      </w:r>
      <w:r>
        <w:t xml:space="preserve">Enhanced maintenance and retrofit</w:t>
      </w:r>
    </w:p>
    <w:p>
      <w:pPr>
        <w:spacing w:after="60"/>
        <w:ind w:left="360" w:hanging="360"/>
      </w:pPr>
      <w:r>
        <w:t xml:space="preserve">• </w:t>
      </w:r>
      <w:r>
        <w:t xml:space="preserve">Monitor and learn</w:t>
      </w:r>
    </w:p>
    <w:p>
      <w:pPr>
        <w:spacing w:after="60"/>
        <w:ind w:left="360" w:hanging="360"/>
      </w:pPr>
      <w:r>
        <w:t xml:space="preserve">• </w:t>
      </w:r>
      <w:r>
        <w:t xml:space="preserve">Drainage capacity upgrades to mitigate flash flooding and waterlogging</w:t>
      </w:r>
    </w:p>
    <w:p>
      <w:pPr>
        <w:spacing w:after="60"/>
        <w:ind w:left="360" w:hanging="360"/>
      </w:pPr>
      <w:r>
        <w:t xml:space="preserve">• </w:t>
      </w:r>
      <w:r>
        <w:t xml:space="preserve">Embankment protection to prevent erosion and channel migration</w:t>
      </w:r>
    </w:p>
    <w:p>
      <w:pPr>
        <w:spacing w:after="60"/>
        <w:ind w:left="360" w:hanging="360"/>
      </w:pPr>
      <w:r>
        <w:t xml:space="preserve">• </w:t>
      </w:r>
      <w:r>
        <w:t xml:space="preserve">Raised or flood-resilient pavement sections to reduce the impact of flooding</w:t>
      </w:r>
    </w:p>
    <w:p>
      <w:pPr>
        <w:spacing w:after="60"/>
        <w:ind w:left="360" w:hanging="360"/>
      </w:pPr>
      <w:r>
        <w:t xml:space="preserve">• </w:t>
      </w:r>
      <w:r>
        <w:t xml:space="preserve">Enhanced routine maintenance practices to address the increased maintenance burden due to climate change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rPr>
          <w:b/>
          <w:sz w:val="26"/>
          <w:color w:val="1976d2"/>
        </w:rPr>
        <w:t xml:space="preserve">Recommended Adaptation Measures</w:t>
      </w:r>
    </w:p>
    <w:tbl>
      <w:tblPr>
        <w:tblW w:w="9000" w:type="dxa"/>
      </w:tblPr>
      <w:tblGrid>
        <w:gridCol w:w="9000"/>
      </w:tblGrid>
      <w:tr>
        <w:tc>
          <w:tcPr>
            <w:tcW w:w="9000" w:type="dxa"/>
            <w:shd w:val="clear" w:fill="E8F0FB"/>
            <w:tcMar>
              <w:top w:w="160" w:type="dxa"/>
              <w:bottom w:w="160" w:type="dxa"/>
              <w:left w:w="200" w:type="dxa"/>
              <w:right w:w="200" w:type="dxa"/>
            </w:tcMar>
          </w:tcPr>
          <w:p>
            <w:pPr>
              <w:spacing w:after="60"/>
              <w:ind w:left="360" w:hanging="360"/>
            </w:pPr>
            <w:r>
              <w:t xml:space="preserve">• </w:t>
            </w:r>
            <w:r>
              <w:t xml:space="preserve">Upgrade</w:t>
            </w:r>
          </w:p>
          <w:p>
            <w:pPr>
              <w:spacing w:after="60"/>
              <w:ind w:left="360" w:hanging="360"/>
            </w:pPr>
            <w:r>
              <w:t xml:space="preserve">• </w:t>
            </w:r>
            <w:r>
              <w:t xml:space="preserve">Enhanced maintenance and retrofit</w:t>
            </w:r>
          </w:p>
          <w:p>
            <w:pPr>
              <w:spacing w:after="60"/>
              <w:ind w:left="360" w:hanging="360"/>
            </w:pPr>
            <w:r>
              <w:t xml:space="preserve">• </w:t>
            </w:r>
            <w:r>
              <w:t xml:space="preserve">Monitor and learn</w:t>
            </w:r>
          </w:p>
          <w:p>
            <w:pPr>
              <w:spacing w:after="60"/>
              <w:ind w:left="360" w:hanging="360"/>
            </w:pPr>
            <w:r>
              <w:t xml:space="preserve">• </w:t>
            </w:r>
            <w:r>
              <w:t xml:space="preserve">Drainage capacity upgrades to mitigate flash flooding and waterlogging</w:t>
            </w:r>
          </w:p>
          <w:p>
            <w:pPr>
              <w:spacing w:after="60"/>
              <w:ind w:left="360" w:hanging="360"/>
            </w:pPr>
            <w:r>
              <w:t xml:space="preserve">• </w:t>
            </w:r>
            <w:r>
              <w:t xml:space="preserve">Embankment protection to prevent erosion and channel migration</w:t>
            </w:r>
          </w:p>
          <w:p>
            <w:pPr>
              <w:spacing w:after="60"/>
              <w:ind w:left="360" w:hanging="360"/>
            </w:pPr>
            <w:r>
              <w:t xml:space="preserve">• </w:t>
            </w:r>
            <w:r>
              <w:t xml:space="preserve">Raised or flood-resilient pavement sections to reduce the impact of flooding</w:t>
            </w:r>
          </w:p>
          <w:p>
            <w:pPr>
              <w:spacing w:after="60"/>
              <w:ind w:left="360" w:hanging="360"/>
            </w:pPr>
            <w:r>
              <w:t xml:space="preserve">• </w:t>
            </w:r>
            <w:r>
              <w:t xml:space="preserve">Enhanced routine maintenance practices to address the increased maintenance burden due to climate change</w:t>
            </w:r>
          </w:p>
        </w:tc>
      </w:tr>
    </w:tbl>
    <w:p/>
    <w:p>
      <w:pPr>
        <w:spacing w:after="100" w:before="0"/>
      </w:pPr>
      <w:r>
        <w:rPr>
          <w:b/>
          <w:sz w:val="26"/>
          <w:color w:val="1976d2"/>
        </w:rPr>
        <w:t xml:space="preserve">Road Alignment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5334000" cy="3081867"/>
            <wp:effectExtent l="0" t="0" r="0" b="0"/>
            <wp:docPr id="1001" name="Road Alignment Sk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" name="Road Alignment Sketch"/>
                    <pic:cNvPicPr/>
                  </pic:nvPicPr>
                  <pic:blipFill>
                    <a:blip xmlns:r="http://schemas.openxmlformats.org/officeDocument/2006/relationships" r:embed="rId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08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00" w:before="0"/>
        <w:jc w:val="center"/>
      </w:pPr>
      <w:r>
        <w:rPr>
          <w:sz w:val="16"/>
          <w:color w:val="999999"/>
        </w:rPr>
        <w:t xml:space="preserve">Map snapshot (OpenStreetMap) — for reference only. See the Road Evaluation page for the live interactive map.</w:t>
      </w:r>
    </w:p>
    <w:p>
      <w:pPr>
        <w:spacing w:after="60" w:before="0"/>
      </w:pPr>
      <w:r>
        <w:rPr>
          <w:b/>
          <w:sz w:val="20"/>
          <w:color w:val="868e96"/>
        </w:rPr>
        <w:t xml:space="preserve">Key Figures</w:t>
      </w:r>
    </w:p>
    <w:p>
      <w:pPr>
        <w:spacing w:after="40" w:before="0"/>
      </w:pPr>
      <w:r>
        <w:rPr>
          <w:sz w:val="18"/>
          <w:color w:val="555555"/>
        </w:rPr>
        <w:t xml:space="preserve">AAR vs. baseline (1995–2014): Precip 25.2%  ·  Temp 45.9%</w:t>
      </w:r>
    </w:p>
    <w:p>
      <w:pPr>
        <w:spacing w:after="40" w:before="0"/>
      </w:pPr>
      <w:r>
        <w:rPr>
          <w:sz w:val="18"/>
          <w:color w:val="555555"/>
        </w:rPr>
        <w:t xml:space="preserve">RI_CC — Precip 6.79  ·  Temp 5.00  ·  Final 5.00</w:t>
      </w:r>
    </w:p>
    <w:p>
      <w:pPr>
        <w:spacing w:after="200" w:before="0"/>
      </w:pPr>
      <w:r>
        <w:rPr>
          <w:sz w:val="16"/>
          <w:color w:val="777777"/>
        </w:rPr>
        <w:t xml:space="preserve">SSP scenario: SSP5-8.5 — Fossil-fuelled Development: a high-emissions pathway, roughly +4.4°C global mean warming by 2100 vs. pre-industrial levels.</w:t>
      </w:r>
    </w:p>
    <w:p>
      <w:pPr>
        <w:spacing w:after="120" w:before="0"/>
      </w:pPr>
      <w:r>
        <w:rPr>
          <w:sz w:val="16"/>
          <w:color w:val="999999"/>
        </w:rPr>
        <w:t xml:space="preserve">Generated by RRAS — LGED Road Resilience Assessment System, developed by CReLIC. For internal DPP preparation use.</w:t>
      </w:r>
    </w:p>
    <w:sectPr>
      <w:pgSz w:w="11906" w:h="16838"/>
      <w:pgMar w:top="1440" w:right="1440" w:bottom="1440" w:left="1440" w:header="720" w:footer="720" w:gutter="0"/>
    </w:sectPr>
  </w:body>
</w:document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</w:rPr>
    </w:rPrDefault>
  </w:docDefaults>
  <w:style w:type="paragraph" w:default="1" w:styleId="Normal">
    <w:name w:val="Normal"/>
    <w:qFormat/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Relationship Id="rIdSettings" Type="http://schemas.openxmlformats.org/officeDocument/2006/relationships/settings" Target="settings.xml"/><Relationship Id="rIdImage1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>
  <Application>RRAS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RRAS Climate Resilience Brief Report</dc:title>
  <dc:creator>RRAS — LGED Road Resilience Assessment System</dc:creator>
  <cp:lastModifiedBy>RRAS</cp:lastModifiedBy>
  <dcterms:created xsi:type="dcterms:W3CDTF">2026-07-18T20:16:56+00:00</dcterms:created>
  <dcterms:modified xsi:type="dcterms:W3CDTF">2026-07-18T20:16:56+00:00</dcterms:modified>
</cp:coreProperties>
</file>