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Jawa Bazar-Chhatak Road upto Andargaon</w:t>
      </w:r>
    </w:p>
    <w:p>
      <w:pPr>
        <w:spacing w:after="20" w:before="0"/>
        <w:jc w:val="center"/>
      </w:pPr>
      <w:r>
        <w:rPr>
          <w:color w:val="555555"/>
        </w:rPr>
        <w:t xml:space="preserve">690232001  ·  Chhatak › SUNAMGANJ › Sylhet</w:t>
      </w:r>
    </w:p>
    <w:p>
      <w:pPr>
        <w:spacing w:after="160" w:before="0"/>
        <w:jc w:val="center"/>
      </w:pPr>
      <w:r>
        <w:rPr>
          <w:sz w:val="18"/>
          <w:color w:val="777777"/>
        </w:rPr>
        <w:t xml:space="preserve">13.16 km  ·  Upazila Road  ·  BC</w:t>
      </w:r>
    </w:p>
    <w:tbl>
      <w:tblPr>
        <w:tblW w:w="9000" w:type="dxa"/>
      </w:tblPr>
      <w:tblGrid>
        <w:gridCol w:w="9000"/>
      </w:tblGrid>
      <w:tr>
        <w:tc>
          <w:tcPr>
            <w:tcW w:w="9000" w:type="dxa"/>
            <w:shd w:val="clear" w:fill="1976d2"/>
            <w:vAlign w:val="center"/>
          </w:tcPr>
          <w:p>
            <w:pPr>
              <w:jc w:val="center"/>
              <w:spacing w:before="160" w:after="160"/>
            </w:pPr>
            <w:r>
              <w:rPr>
                <w:b/>
                <w:sz w:val="32"/>
                <w:color w:val="FFFFFF"/>
              </w:rPr>
              <w:t xml:space="preserve">MEDIUM RESILIENCE   ·   Final RI_CC 5.00</w:t>
            </w:r>
          </w:p>
        </w:tc>
      </w:tr>
    </w:tbl>
    <w:p/>
    <w:p>
      <w:pPr>
        <w:spacing w:after="240" w:before="0"/>
        <w:jc w:val="center"/>
      </w:pPr>
      <w:r>
        <w:rPr>
          <w:sz w:val="18"/>
          <w:color w:val="777777"/>
        </w:rPr>
        <w:t xml:space="preserve">SSP SSP5-8.5  ·  Design horizon to 2052</w:t>
      </w:r>
    </w:p>
    <w:p>
      <w:pPr>
        <w:spacing w:after="100" w:before="0"/>
      </w:pPr>
      <w:r>
        <w:rPr>
          <w:b/>
          <w:sz w:val="26"/>
          <w:color w:val="1976d2"/>
        </w:rPr>
        <w:t xml:space="preserve">The Road &amp; Its Climate Outlook</w:t>
      </w:r>
    </w:p>
    <w:p>
      <w:pPr>
        <w:spacing w:after="140" w:before="0"/>
      </w:pPr>
      <w:r>
        <w:t xml:space="preserve">Jawa Bazar-Chhatak Road upto Andargaon (690232001) is a Upazila Road road spanning 13.16 km through Upazila: Chhatak, District: SUNAMGANJ, Division: Sylhet. Assessed under the SSP5-8.5 climate pathway, with a design horizon to 2052, its computed climate resilience index (RICC) is 5.00 — rated MEDIUM.</w:t>
      </w:r>
    </w:p>
    <w:p>
      <w:pPr>
        <w:spacing w:after="120"/>
      </w:pPr>
      <w:r>
        <w:t xml:space="preserve">The Jawa Bazar-Chhatak Road upto Andargaon, located in Chhatak, SUNAMGANJ, Sylhet, has a medium resilience degree with a Final RI_CC of 5.00. Given the high-emissions pathway of SSP5-8.5, the road is expected to face significant climate-related challenges by its design horizon year of 2046. With a projected 27.67% increase in precipitation and 374.50% increase in temperature compared to the baseline period, the road is likely to experience intensifying monsoon rainfall and flash flooding, as well as rising dry-season temperatures that can soften bituminous surfaces and accelerate rutting.</w:t>
      </w:r>
    </w:p>
    <w:p>
      <w:pPr>
        <w:spacing w:after="120"/>
      </w:pPr>
      <w:r>
        <w:t xml:space="preserve">The medium resilience degree indicates that the road requires upgrade, enhanced maintenance, and retrofit measures to withstand the projected climate changes. The road's location in a low-lying area makes it vulnerable to waterlogging, which can be exacerbated by the increased precipitation. To address these challenges, baseline engineering actions such as upgrade, enhanced maintenance and retrofit, and monitor and learn are necessary. Additionally, considering the road's surface type and location, extra adaptation measures can be taken to enhance its resilience.</w:t>
      </w:r>
    </w:p>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flash flooding and waterlogging</w:t>
      </w:r>
    </w:p>
    <w:p>
      <w:pPr>
        <w:spacing w:after="60"/>
        <w:ind w:left="360" w:hanging="360"/>
      </w:pPr>
      <w:r>
        <w:t xml:space="preserve">• </w:t>
      </w:r>
      <w:r>
        <w:t xml:space="preserve">Embankment protection to prevent erosion and channel migration</w:t>
      </w:r>
    </w:p>
    <w:p>
      <w:pPr>
        <w:spacing w:after="60"/>
        <w:ind w:left="360" w:hanging="360"/>
      </w:pPr>
      <w:r>
        <w:t xml:space="preserve">• </w:t>
      </w:r>
      <w:r>
        <w:t xml:space="preserve">Raised pavement sections in low-lying areas to reduce waterlogging</w:t>
      </w:r>
    </w:p>
    <w:p>
      <w:pPr>
        <w:spacing w:after="60"/>
        <w:ind w:left="360" w:hanging="360"/>
      </w:pPr>
      <w:r>
        <w:t xml:space="preserve">• </w:t>
      </w:r>
      <w:r>
        <w:t xml:space="preserve">Regular maintenance and inspection to address rutting and other damage caused by rising dry-season temperatures</w:t>
      </w:r>
    </w:p>
    <w:p>
      <w:pPr>
        <w:spacing w:after="100" w:before="0"/>
      </w:pPr>
      <w:r>
        <w:t xml:space="preserve"/>
      </w:r>
    </w:p>
    <w:p>
      <w:pPr>
        <w:spacing w:after="100" w:before="0"/>
      </w:pPr>
      <w:r>
        <w:rPr>
          <w:b/>
          <w:sz w:val="26"/>
          <w:color w:val="1976d2"/>
        </w:rPr>
        <w:t xml:space="preserve">Recommended Adaptation Measures</w:t>
      </w:r>
    </w:p>
    <w:tbl>
      <w:tblPr>
        <w:tblW w:w="9000" w:type="dxa"/>
      </w:tblPr>
      <w:tblGrid>
        <w:gridCol w:w="9000"/>
      </w:tblGrid>
      <w:tr>
        <w:tc>
          <w:tcPr>
            <w:tcW w:w="9000" w:type="dxa"/>
            <w:shd w:val="clear" w:fill="E8F0FB"/>
            <w:tcMar>
              <w:top w:w="160" w:type="dxa"/>
              <w:bottom w:w="160" w:type="dxa"/>
              <w:left w:w="200" w:type="dxa"/>
              <w:right w:w="200" w:type="dxa"/>
            </w:tcMar>
          </w:tcPr>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Drainage capacity upgrades to mitigate flash flooding and waterlogging</w:t>
            </w:r>
          </w:p>
          <w:p>
            <w:pPr>
              <w:spacing w:after="60"/>
              <w:ind w:left="360" w:hanging="360"/>
            </w:pPr>
            <w:r>
              <w:t xml:space="preserve">• </w:t>
            </w:r>
            <w:r>
              <w:t xml:space="preserve">Embankment protection to prevent erosion and channel migration</w:t>
            </w:r>
          </w:p>
          <w:p>
            <w:pPr>
              <w:spacing w:after="60"/>
              <w:ind w:left="360" w:hanging="360"/>
            </w:pPr>
            <w:r>
              <w:t xml:space="preserve">• </w:t>
            </w:r>
            <w:r>
              <w:t xml:space="preserve">Raised pavement sections in low-lying areas to reduce waterlogging</w:t>
            </w:r>
          </w:p>
          <w:p>
            <w:pPr>
              <w:spacing w:after="60"/>
              <w:ind w:left="360" w:hanging="360"/>
            </w:pPr>
            <w:r>
              <w:t xml:space="preserve">• </w:t>
            </w:r>
            <w:r>
              <w:t xml:space="preserve">Regular maintenance and inspection to address rutting and other damage caused by rising dry-season temperatures</w:t>
            </w:r>
          </w:p>
        </w:tc>
      </w:tr>
    </w:tbl>
    <w:p/>
    <w:p>
      <w:pPr>
        <w:spacing w:after="100" w:before="0"/>
      </w:pPr>
      <w:r>
        <w:rPr>
          <w:b/>
          <w:sz w:val="26"/>
          <w:color w:val="1976d2"/>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27.7%  ·  Temp 374.5%</w:t>
      </w:r>
    </w:p>
    <w:p>
      <w:pPr>
        <w:spacing w:after="40" w:before="0"/>
      </w:pPr>
      <w:r>
        <w:rPr>
          <w:sz w:val="18"/>
          <w:color w:val="555555"/>
        </w:rPr>
        <w:t xml:space="preserve">RI_CC — Precip 6.87  ·  Temp 5.00  ·  Final 5.00</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2026-07-18T20:11:05+00:00</dcterms:created>
  <dcterms:modified xsi:type="dcterms:W3CDTF">2026-07-18T20:11:05+00:00</dcterms:modified>
</cp:coreProperties>
</file>